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0E2B" w14:textId="64EFF1FF" w:rsidR="002F242A" w:rsidRPr="000E5A0B" w:rsidRDefault="009E2840" w:rsidP="00C26F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5A0B">
        <w:rPr>
          <w:rFonts w:ascii="Times New Roman" w:hAnsi="Times New Roman" w:cs="Times New Roman"/>
          <w:b/>
          <w:sz w:val="28"/>
          <w:szCs w:val="24"/>
        </w:rPr>
        <w:t xml:space="preserve">Alterações </w:t>
      </w:r>
      <w:r w:rsidR="009554F3" w:rsidRPr="000E5A0B">
        <w:rPr>
          <w:rFonts w:ascii="Times New Roman" w:hAnsi="Times New Roman" w:cs="Times New Roman"/>
          <w:b/>
          <w:sz w:val="28"/>
          <w:szCs w:val="24"/>
        </w:rPr>
        <w:t xml:space="preserve">do Plano Anual de Aplicação de Recursos (PAAR), da </w:t>
      </w:r>
      <w:r w:rsidR="00D50C80" w:rsidRPr="000E5A0B">
        <w:rPr>
          <w:rFonts w:ascii="Times New Roman" w:hAnsi="Times New Roman" w:cs="Times New Roman"/>
          <w:b/>
          <w:sz w:val="28"/>
          <w:szCs w:val="24"/>
        </w:rPr>
        <w:t>Política</w:t>
      </w:r>
      <w:r w:rsidR="009554F3" w:rsidRPr="000E5A0B">
        <w:rPr>
          <w:rFonts w:ascii="Times New Roman" w:hAnsi="Times New Roman" w:cs="Times New Roman"/>
          <w:b/>
          <w:sz w:val="28"/>
          <w:szCs w:val="24"/>
        </w:rPr>
        <w:t xml:space="preserve"> Nacional </w:t>
      </w:r>
      <w:r w:rsidR="007A5213" w:rsidRPr="000E5A0B">
        <w:rPr>
          <w:rFonts w:ascii="Times New Roman" w:hAnsi="Times New Roman" w:cs="Times New Roman"/>
          <w:b/>
          <w:sz w:val="28"/>
          <w:szCs w:val="24"/>
        </w:rPr>
        <w:t>Aldir Blanc de Fomento à Cultura.</w:t>
      </w:r>
    </w:p>
    <w:p w14:paraId="6792C454" w14:textId="77777777" w:rsidR="00E71F92" w:rsidRPr="000E5A0B" w:rsidRDefault="00E71F92" w:rsidP="00D6029C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4"/>
        </w:rPr>
      </w:pPr>
    </w:p>
    <w:p w14:paraId="00000008" w14:textId="7A749528" w:rsidR="00BF22AB" w:rsidRPr="000E5A0B" w:rsidRDefault="007A5213" w:rsidP="00D6029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E5A0B">
        <w:rPr>
          <w:rFonts w:ascii="Times New Roman" w:hAnsi="Times New Roman" w:cs="Times New Roman"/>
          <w:bCs/>
          <w:sz w:val="28"/>
          <w:szCs w:val="24"/>
        </w:rPr>
        <w:t xml:space="preserve">Em atenção </w:t>
      </w:r>
      <w:r w:rsidR="00C23238" w:rsidRPr="000E5A0B">
        <w:rPr>
          <w:rFonts w:ascii="Times New Roman" w:hAnsi="Times New Roman" w:cs="Times New Roman"/>
          <w:bCs/>
          <w:sz w:val="28"/>
          <w:szCs w:val="24"/>
        </w:rPr>
        <w:t>a lei</w:t>
      </w:r>
      <w:r w:rsidR="007E4382" w:rsidRPr="000E5A0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C23238" w:rsidRPr="000E5A0B">
        <w:rPr>
          <w:rFonts w:ascii="Times New Roman" w:hAnsi="Times New Roman" w:cs="Times New Roman"/>
          <w:bCs/>
          <w:sz w:val="28"/>
          <w:szCs w:val="24"/>
        </w:rPr>
        <w:t xml:space="preserve">nº </w:t>
      </w:r>
      <w:r w:rsidR="007E4382" w:rsidRPr="000E5A0B">
        <w:rPr>
          <w:rFonts w:ascii="Times New Roman" w:hAnsi="Times New Roman" w:cs="Times New Roman"/>
          <w:bCs/>
          <w:sz w:val="28"/>
          <w:szCs w:val="24"/>
        </w:rPr>
        <w:t>1</w:t>
      </w:r>
      <w:r w:rsidR="00E163AD" w:rsidRPr="000E5A0B">
        <w:rPr>
          <w:rFonts w:ascii="Times New Roman" w:hAnsi="Times New Roman" w:cs="Times New Roman"/>
          <w:bCs/>
          <w:sz w:val="28"/>
          <w:szCs w:val="24"/>
        </w:rPr>
        <w:t>4</w:t>
      </w:r>
      <w:r w:rsidR="007E4382" w:rsidRPr="000E5A0B">
        <w:rPr>
          <w:rFonts w:ascii="Times New Roman" w:hAnsi="Times New Roman" w:cs="Times New Roman"/>
          <w:bCs/>
          <w:sz w:val="28"/>
          <w:szCs w:val="24"/>
        </w:rPr>
        <w:t>.399</w:t>
      </w:r>
      <w:r w:rsidR="00C23238" w:rsidRPr="000E5A0B">
        <w:rPr>
          <w:rFonts w:ascii="Times New Roman" w:hAnsi="Times New Roman" w:cs="Times New Roman"/>
          <w:bCs/>
          <w:sz w:val="28"/>
          <w:szCs w:val="24"/>
        </w:rPr>
        <w:t xml:space="preserve"> de 08 de julho de </w:t>
      </w:r>
      <w:r w:rsidR="00E163AD" w:rsidRPr="000E5A0B">
        <w:rPr>
          <w:rFonts w:ascii="Times New Roman" w:hAnsi="Times New Roman" w:cs="Times New Roman"/>
          <w:bCs/>
          <w:sz w:val="28"/>
          <w:szCs w:val="24"/>
        </w:rPr>
        <w:t>2022</w:t>
      </w:r>
      <w:r w:rsidR="00706F2C" w:rsidRPr="000E5A0B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C23238" w:rsidRPr="000E5A0B">
        <w:rPr>
          <w:rFonts w:ascii="Times New Roman" w:hAnsi="Times New Roman" w:cs="Times New Roman"/>
          <w:bCs/>
          <w:sz w:val="28"/>
          <w:szCs w:val="24"/>
        </w:rPr>
        <w:t>ao</w:t>
      </w:r>
      <w:r w:rsidR="00706F2C" w:rsidRPr="000E5A0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706F2C" w:rsidRPr="000E5A0B">
        <w:rPr>
          <w:rFonts w:ascii="Times New Roman" w:hAnsi="Times New Roman" w:cs="Times New Roman"/>
          <w:sz w:val="28"/>
          <w:szCs w:val="24"/>
        </w:rPr>
        <w:t>d</w:t>
      </w:r>
      <w:bookmarkStart w:id="0" w:name="_GoBack"/>
      <w:bookmarkEnd w:id="0"/>
      <w:r w:rsidR="00706F2C" w:rsidRPr="000E5A0B">
        <w:rPr>
          <w:rFonts w:ascii="Times New Roman" w:hAnsi="Times New Roman" w:cs="Times New Roman"/>
          <w:sz w:val="28"/>
          <w:szCs w:val="24"/>
        </w:rPr>
        <w:t>ecreto nº 11.740, de 18 de outubro de 2023</w:t>
      </w:r>
      <w:r w:rsidR="00C23238" w:rsidRPr="000E5A0B">
        <w:rPr>
          <w:rFonts w:ascii="Times New Roman" w:hAnsi="Times New Roman" w:cs="Times New Roman"/>
          <w:sz w:val="28"/>
          <w:szCs w:val="24"/>
        </w:rPr>
        <w:t xml:space="preserve"> e a </w:t>
      </w:r>
      <w:r w:rsidR="00630036" w:rsidRPr="000E5A0B">
        <w:rPr>
          <w:rFonts w:ascii="Times New Roman" w:hAnsi="Times New Roman" w:cs="Times New Roman"/>
          <w:sz w:val="28"/>
          <w:szCs w:val="24"/>
        </w:rPr>
        <w:t>instrução normativa MinC nº 19, de 15 de outubro de 2024</w:t>
      </w:r>
      <w:r w:rsidR="003D4C8D" w:rsidRPr="000E5A0B">
        <w:rPr>
          <w:rFonts w:ascii="Times New Roman" w:hAnsi="Times New Roman" w:cs="Times New Roman"/>
          <w:sz w:val="28"/>
          <w:szCs w:val="24"/>
        </w:rPr>
        <w:t>, a Secretaria</w:t>
      </w:r>
      <w:r w:rsidR="00EC0D8B" w:rsidRPr="000E5A0B">
        <w:rPr>
          <w:rFonts w:ascii="Times New Roman" w:hAnsi="Times New Roman" w:cs="Times New Roman"/>
          <w:sz w:val="28"/>
          <w:szCs w:val="24"/>
        </w:rPr>
        <w:t xml:space="preserve"> de Cultura</w:t>
      </w:r>
      <w:r w:rsidR="003D4C8D" w:rsidRPr="000E5A0B">
        <w:rPr>
          <w:rFonts w:ascii="Times New Roman" w:hAnsi="Times New Roman" w:cs="Times New Roman"/>
          <w:sz w:val="28"/>
          <w:szCs w:val="24"/>
        </w:rPr>
        <w:t xml:space="preserve"> e Turismo</w:t>
      </w:r>
      <w:r w:rsidR="00EC0D8B" w:rsidRPr="000E5A0B">
        <w:rPr>
          <w:rFonts w:ascii="Times New Roman" w:hAnsi="Times New Roman" w:cs="Times New Roman"/>
          <w:sz w:val="28"/>
          <w:szCs w:val="24"/>
        </w:rPr>
        <w:t xml:space="preserve"> faz saber que, </w:t>
      </w:r>
      <w:r w:rsidR="00A24720" w:rsidRPr="000E5A0B">
        <w:rPr>
          <w:rFonts w:ascii="Times New Roman" w:hAnsi="Times New Roman" w:cs="Times New Roman"/>
          <w:sz w:val="28"/>
          <w:szCs w:val="24"/>
        </w:rPr>
        <w:t>conforme</w:t>
      </w:r>
      <w:r w:rsidR="00207F93" w:rsidRPr="000E5A0B">
        <w:rPr>
          <w:rFonts w:ascii="Times New Roman" w:hAnsi="Times New Roman" w:cs="Times New Roman"/>
          <w:sz w:val="28"/>
          <w:szCs w:val="24"/>
        </w:rPr>
        <w:t xml:space="preserve"> apreciaç</w:t>
      </w:r>
      <w:r w:rsidR="00501697">
        <w:rPr>
          <w:rFonts w:ascii="Times New Roman" w:hAnsi="Times New Roman" w:cs="Times New Roman"/>
          <w:sz w:val="28"/>
          <w:szCs w:val="24"/>
        </w:rPr>
        <w:t>ão e aprovação dos agentes culturais de Ouro Fino</w:t>
      </w:r>
      <w:r w:rsidR="00CF24C0" w:rsidRPr="000E5A0B">
        <w:rPr>
          <w:rFonts w:ascii="Times New Roman" w:hAnsi="Times New Roman" w:cs="Times New Roman"/>
          <w:sz w:val="28"/>
          <w:szCs w:val="24"/>
        </w:rPr>
        <w:t>,</w:t>
      </w:r>
      <w:r w:rsidR="00AC5471" w:rsidRPr="000E5A0B">
        <w:rPr>
          <w:rFonts w:ascii="Times New Roman" w:hAnsi="Times New Roman" w:cs="Times New Roman"/>
          <w:sz w:val="28"/>
          <w:szCs w:val="24"/>
        </w:rPr>
        <w:t xml:space="preserve"> em reunião ordinária do mês de </w:t>
      </w:r>
      <w:r w:rsidR="003236D0">
        <w:rPr>
          <w:rFonts w:ascii="Times New Roman" w:hAnsi="Times New Roman" w:cs="Times New Roman"/>
          <w:sz w:val="28"/>
          <w:szCs w:val="24"/>
        </w:rPr>
        <w:t>setembro</w:t>
      </w:r>
      <w:r w:rsidR="00207F93" w:rsidRPr="000E5A0B">
        <w:rPr>
          <w:rFonts w:ascii="Times New Roman" w:hAnsi="Times New Roman" w:cs="Times New Roman"/>
          <w:sz w:val="28"/>
          <w:szCs w:val="24"/>
        </w:rPr>
        <w:t xml:space="preserve">, o </w:t>
      </w:r>
      <w:r w:rsidR="00AC5471" w:rsidRPr="000E5A0B">
        <w:rPr>
          <w:rFonts w:ascii="Times New Roman" w:hAnsi="Times New Roman" w:cs="Times New Roman"/>
          <w:sz w:val="28"/>
          <w:szCs w:val="24"/>
        </w:rPr>
        <w:t>PAAR</w:t>
      </w:r>
      <w:r w:rsidR="00A0378B" w:rsidRPr="000E5A0B">
        <w:rPr>
          <w:rFonts w:ascii="Times New Roman" w:hAnsi="Times New Roman" w:cs="Times New Roman"/>
          <w:sz w:val="28"/>
          <w:szCs w:val="24"/>
        </w:rPr>
        <w:t xml:space="preserve"> referente ao </w:t>
      </w:r>
      <w:r w:rsidR="003236D0">
        <w:rPr>
          <w:rFonts w:ascii="Times New Roman" w:hAnsi="Times New Roman" w:cs="Times New Roman"/>
          <w:sz w:val="28"/>
          <w:szCs w:val="24"/>
        </w:rPr>
        <w:t xml:space="preserve">Plano de Ação nº </w:t>
      </w:r>
      <w:r w:rsidR="003D4C8D" w:rsidRPr="000E5A0B">
        <w:rPr>
          <w:rFonts w:ascii="Times New Roman" w:hAnsi="Times New Roman" w:cs="Times New Roman"/>
          <w:sz w:val="28"/>
          <w:szCs w:val="24"/>
        </w:rPr>
        <w:t>30882120230005-018270</w:t>
      </w:r>
      <w:r w:rsidR="004D7452" w:rsidRPr="000E5A0B">
        <w:rPr>
          <w:rFonts w:ascii="Times New Roman" w:hAnsi="Times New Roman" w:cs="Times New Roman"/>
          <w:sz w:val="28"/>
          <w:szCs w:val="24"/>
        </w:rPr>
        <w:t xml:space="preserve"> foi alterado para fins de ajustes</w:t>
      </w:r>
      <w:r w:rsidR="00F01CEA" w:rsidRPr="000E5A0B">
        <w:rPr>
          <w:rFonts w:ascii="Times New Roman" w:hAnsi="Times New Roman" w:cs="Times New Roman"/>
          <w:sz w:val="28"/>
          <w:szCs w:val="24"/>
        </w:rPr>
        <w:t xml:space="preserve"> na execução dos recursos da PNAB 2024</w:t>
      </w:r>
      <w:r w:rsidR="00045B3F" w:rsidRPr="000E5A0B">
        <w:rPr>
          <w:rFonts w:ascii="Times New Roman" w:hAnsi="Times New Roman" w:cs="Times New Roman"/>
          <w:sz w:val="28"/>
          <w:szCs w:val="24"/>
        </w:rPr>
        <w:t>, conforme demonstração na tabela abaixo:</w:t>
      </w:r>
    </w:p>
    <w:p w14:paraId="00000019" w14:textId="7D13B778" w:rsidR="00BF22AB" w:rsidRPr="000E5A0B" w:rsidRDefault="00BF22AB" w:rsidP="00395799">
      <w:pPr>
        <w:rPr>
          <w:rFonts w:ascii="Times New Roman" w:hAnsi="Times New Roman" w:cs="Times New Roman"/>
          <w:sz w:val="24"/>
          <w:szCs w:val="24"/>
        </w:rPr>
      </w:pPr>
    </w:p>
    <w:p w14:paraId="0F49335A" w14:textId="77777777" w:rsidR="0021534C" w:rsidRPr="000E5A0B" w:rsidRDefault="0021534C" w:rsidP="0039579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113"/>
        <w:gridCol w:w="1562"/>
        <w:gridCol w:w="1449"/>
        <w:gridCol w:w="2644"/>
        <w:gridCol w:w="2450"/>
        <w:gridCol w:w="1430"/>
        <w:gridCol w:w="2522"/>
      </w:tblGrid>
      <w:tr w:rsidR="00E93C1C" w:rsidRPr="000E5A0B" w14:paraId="3D341369" w14:textId="77777777" w:rsidTr="002153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DFDEEB"/>
              <w:left w:val="single" w:sz="8" w:space="0" w:color="DFDEEB"/>
              <w:bottom w:val="single" w:sz="8" w:space="0" w:color="DFE0EB"/>
              <w:right w:val="single" w:sz="8" w:space="0" w:color="DFE0EB"/>
            </w:tcBorders>
            <w:shd w:val="clear" w:color="auto" w:fill="EFEFFE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53B65D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Ação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FDEEB"/>
              <w:left w:val="single" w:sz="8" w:space="0" w:color="DFE0EB"/>
              <w:bottom w:val="single" w:sz="8" w:space="0" w:color="DFE0EB"/>
              <w:right w:val="single" w:sz="8" w:space="0" w:color="DFE0EB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87DE2F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Atividade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FDEEB"/>
              <w:left w:val="single" w:sz="8" w:space="0" w:color="DFE0EB"/>
              <w:bottom w:val="single" w:sz="8" w:space="0" w:color="DFE0EB"/>
              <w:right w:val="single" w:sz="8" w:space="0" w:color="DFE0EB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638717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Valor </w:t>
            </w: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Estimado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(R$) </w:t>
            </w:r>
          </w:p>
        </w:tc>
        <w:tc>
          <w:tcPr>
            <w:tcW w:w="0" w:type="auto"/>
            <w:tcBorders>
              <w:top w:val="single" w:sz="8" w:space="0" w:color="DFDEEB"/>
              <w:left w:val="single" w:sz="8" w:space="0" w:color="DFE0EB"/>
              <w:bottom w:val="single" w:sz="8" w:space="0" w:color="DFE0EB"/>
              <w:right w:val="single" w:sz="8" w:space="0" w:color="DFE0EB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426B47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Forma de </w:t>
            </w: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Execução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FDEEB"/>
              <w:left w:val="single" w:sz="8" w:space="0" w:color="DFE0EB"/>
              <w:bottom w:val="single" w:sz="8" w:space="0" w:color="DFE0EB"/>
              <w:right w:val="single" w:sz="8" w:space="0" w:color="DFE0EB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1A482E" w14:textId="32E8382E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Produto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/</w:t>
            </w: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Entrega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FDEEB"/>
              <w:left w:val="single" w:sz="8" w:space="0" w:color="DFE0EB"/>
              <w:bottom w:val="single" w:sz="8" w:space="0" w:color="DFE0EB"/>
              <w:right w:val="single" w:sz="8" w:space="0" w:color="DFE0EB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4FC7D4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Quantidade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FDEEB"/>
              <w:left w:val="single" w:sz="8" w:space="0" w:color="DFE0EB"/>
              <w:bottom w:val="single" w:sz="8" w:space="0" w:color="DFE0EB"/>
              <w:right w:val="single" w:sz="8" w:space="0" w:color="DFDE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B1F5EB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A</w:t>
            </w:r>
            <w:proofErr w:type="gram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atividade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destina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recursos para </w:t>
            </w: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áreas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periféricas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e/</w:t>
            </w: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ou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povos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>tradicionais</w:t>
            </w:r>
            <w:proofErr w:type="spellEnd"/>
            <w:r w:rsidRPr="000E5A0B">
              <w:rPr>
                <w:rFonts w:ascii="Times New Roman" w:hAnsi="Times New Roman" w:cs="Times New Roman"/>
                <w:b/>
                <w:bCs/>
                <w:color w:val="070926"/>
                <w:sz w:val="24"/>
                <w:szCs w:val="24"/>
                <w:lang w:val="en-US"/>
              </w:rPr>
              <w:t xml:space="preserve">? </w:t>
            </w:r>
          </w:p>
        </w:tc>
      </w:tr>
      <w:tr w:rsidR="00E93C1C" w:rsidRPr="000E5A0B" w14:paraId="4308755A" w14:textId="77777777" w:rsidTr="0021534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DFE0EB"/>
              <w:left w:val="single" w:sz="8" w:space="0" w:color="DFDEEB"/>
              <w:bottom w:val="single" w:sz="8" w:space="0" w:color="DF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D97139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Fomento Cultural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DF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D95585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Edital de Fomento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DF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B2C9E5" w14:textId="60759EFB" w:rsidR="0021534C" w:rsidRPr="000E5A0B" w:rsidRDefault="00E93C1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17</w:t>
            </w:r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0.000,00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DF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F85CB0" w14:textId="3A6FFF26" w:rsidR="0021534C" w:rsidRPr="000E5A0B" w:rsidRDefault="00501697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Chamament</w:t>
            </w:r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o</w:t>
            </w:r>
            <w:proofErr w:type="spellEnd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público</w:t>
            </w:r>
            <w:proofErr w:type="spellEnd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- Fomento a </w:t>
            </w:r>
            <w:proofErr w:type="spellStart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execução</w:t>
            </w:r>
            <w:proofErr w:type="spellEnd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ações</w:t>
            </w:r>
            <w:proofErr w:type="spellEnd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culturai</w:t>
            </w:r>
            <w:r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- Projeto (Decreto 11.453/202</w:t>
            </w:r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3)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DF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08A793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Ação</w:t>
            </w:r>
            <w:proofErr w:type="spellEnd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Cultural </w:t>
            </w:r>
            <w:proofErr w:type="spellStart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Fomentada</w:t>
            </w:r>
            <w:proofErr w:type="spellEnd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/ Projeto cultural </w:t>
            </w:r>
            <w:proofErr w:type="spellStart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fomentado</w:t>
            </w:r>
            <w:proofErr w:type="spellEnd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DF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1191DD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DFE0EB"/>
              <w:right w:val="single" w:sz="8" w:space="0" w:color="DFDE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158E7F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Sim</w:t>
            </w:r>
            <w:proofErr w:type="spellEnd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</w:p>
        </w:tc>
      </w:tr>
      <w:tr w:rsidR="00E93C1C" w:rsidRPr="000E5A0B" w14:paraId="60F1CF9E" w14:textId="77777777" w:rsidTr="0021534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DFE0EB"/>
              <w:left w:val="single" w:sz="8" w:space="0" w:color="DFDEEB"/>
              <w:bottom w:val="single" w:sz="8" w:space="0" w:color="E0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AE651B" w14:textId="49FEF12F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lastRenderedPageBreak/>
              <w:t>Subsí</w:t>
            </w:r>
            <w:r w:rsidR="00E93C1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dio</w:t>
            </w:r>
            <w:proofErr w:type="spellEnd"/>
            <w:r w:rsidR="00E93C1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E93C1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manutençã</w:t>
            </w:r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o</w:t>
            </w:r>
            <w:proofErr w:type="spellEnd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E93C1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espaços</w:t>
            </w:r>
            <w:proofErr w:type="spellEnd"/>
            <w:r w:rsidR="00E93C1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E93C1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organizaçõe</w:t>
            </w:r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s</w:t>
            </w:r>
            <w:proofErr w:type="spellEnd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culturais</w:t>
            </w:r>
            <w:proofErr w:type="spellEnd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E0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69A328" w14:textId="7202B332" w:rsidR="0021534C" w:rsidRPr="000E5A0B" w:rsidRDefault="00E93C1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Manutençã</w:t>
            </w:r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o</w:t>
            </w:r>
            <w:proofErr w:type="spellEnd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espaços</w:t>
            </w:r>
            <w:proofErr w:type="spellEnd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E0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A53A62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75.000,00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E0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BD7707" w14:textId="7439865E" w:rsidR="0021534C" w:rsidRPr="000E5A0B" w:rsidRDefault="00501697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Chamament</w:t>
            </w:r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o</w:t>
            </w:r>
            <w:proofErr w:type="spellEnd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público</w:t>
            </w:r>
            <w:proofErr w:type="spellEnd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- Fomento a </w:t>
            </w:r>
            <w:proofErr w:type="spellStart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execução</w:t>
            </w:r>
            <w:proofErr w:type="spellEnd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ações</w:t>
            </w:r>
            <w:proofErr w:type="spellEnd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culturai</w:t>
            </w:r>
            <w:r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- Projeto (Decreto 11.453/202</w:t>
            </w:r>
            <w:r w:rsidR="0021534C"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3)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E0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8C0E93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Espaço</w:t>
            </w:r>
            <w:proofErr w:type="spellEnd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Cultural </w:t>
            </w:r>
            <w:proofErr w:type="spellStart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mantido</w:t>
            </w:r>
            <w:proofErr w:type="spellEnd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E0E0EB"/>
              <w:right w:val="single" w:sz="8" w:space="0" w:color="DFE0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17FEBC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DFE0EB"/>
              <w:left w:val="single" w:sz="8" w:space="0" w:color="DFE0EB"/>
              <w:bottom w:val="single" w:sz="8" w:space="0" w:color="E0E0EB"/>
              <w:right w:val="single" w:sz="8" w:space="0" w:color="DFDEEB"/>
            </w:tcBorders>
            <w:shd w:val="clear" w:color="auto" w:fill="EFE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944A43" w14:textId="77777777" w:rsidR="0021534C" w:rsidRPr="000E5A0B" w:rsidRDefault="0021534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>Sim</w:t>
            </w:r>
            <w:proofErr w:type="spellEnd"/>
            <w:r w:rsidRPr="000E5A0B">
              <w:rPr>
                <w:rFonts w:ascii="Times New Roman" w:hAnsi="Times New Roman" w:cs="Times New Roman"/>
                <w:color w:val="3B3F5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7B6D42A" w14:textId="5DE4C6E6" w:rsidR="0021534C" w:rsidRPr="000E5A0B" w:rsidRDefault="0021534C" w:rsidP="0021534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78ADFD4" w14:textId="5FDBBC1F" w:rsidR="004E3475" w:rsidRDefault="004E3475" w:rsidP="0021534C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O valor </w:t>
      </w:r>
      <w:proofErr w:type="spellStart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destinado</w:t>
      </w:r>
      <w:proofErr w:type="spellEnd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 para </w:t>
      </w:r>
      <w:r w:rsidR="00111FDF"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contratação</w:t>
      </w:r>
      <w:proofErr w:type="spellEnd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empresa</w:t>
      </w:r>
      <w:proofErr w:type="spellEnd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especializada</w:t>
      </w:r>
      <w:proofErr w:type="spellEnd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referente</w:t>
      </w:r>
      <w:proofErr w:type="spellEnd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ao</w:t>
      </w:r>
      <w:proofErr w:type="spellEnd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custo</w:t>
      </w:r>
      <w:proofErr w:type="spellEnd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operacional</w:t>
      </w:r>
      <w:proofErr w:type="spellEnd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 de 5% não </w:t>
      </w:r>
      <w:proofErr w:type="spellStart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sofreu</w:t>
      </w:r>
      <w:proofErr w:type="spellEnd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alteração</w:t>
      </w:r>
      <w:proofErr w:type="spellEnd"/>
      <w:r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.</w:t>
      </w:r>
    </w:p>
    <w:p w14:paraId="7BF61B15" w14:textId="15B99160" w:rsidR="0021534C" w:rsidRDefault="00C364FC" w:rsidP="0021534C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</w:pPr>
      <w:proofErr w:type="spellStart"/>
      <w:r w:rsidRPr="00C364FC"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>Sem</w:t>
      </w:r>
      <w:proofErr w:type="spellEnd"/>
      <w:r w:rsidRPr="00C364FC"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  <w:t xml:space="preserve"> mais.</w:t>
      </w:r>
    </w:p>
    <w:p w14:paraId="0BCCC975" w14:textId="77777777" w:rsidR="00111FDF" w:rsidRDefault="00111FDF" w:rsidP="0021534C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Cs/>
          <w:color w:val="070926"/>
          <w:sz w:val="24"/>
          <w:szCs w:val="24"/>
          <w:lang w:val="en-US"/>
        </w:rPr>
      </w:pPr>
    </w:p>
    <w:p w14:paraId="0C90E023" w14:textId="77777777" w:rsidR="00111FDF" w:rsidRDefault="00111FDF" w:rsidP="00111F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Camila Renault Apocalypse Rossi</w:t>
      </w:r>
    </w:p>
    <w:p w14:paraId="2CF36274" w14:textId="77777777" w:rsidR="00111FDF" w:rsidRPr="007E75A9" w:rsidRDefault="00111FDF" w:rsidP="00111F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Cultura e Turismo</w:t>
      </w:r>
    </w:p>
    <w:p w14:paraId="0643C9C2" w14:textId="77777777" w:rsidR="0021534C" w:rsidRDefault="0021534C" w:rsidP="00395799">
      <w:pPr>
        <w:rPr>
          <w:rFonts w:ascii="Times New Roman" w:hAnsi="Times New Roman" w:cs="Times New Roman"/>
          <w:sz w:val="24"/>
          <w:szCs w:val="24"/>
        </w:rPr>
      </w:pPr>
    </w:p>
    <w:p w14:paraId="7A061E68" w14:textId="77777777" w:rsidR="00C364FC" w:rsidRPr="000E5A0B" w:rsidRDefault="00C364FC" w:rsidP="00395799">
      <w:pPr>
        <w:rPr>
          <w:rFonts w:ascii="Times New Roman" w:hAnsi="Times New Roman" w:cs="Times New Roman"/>
          <w:sz w:val="24"/>
          <w:szCs w:val="24"/>
        </w:rPr>
      </w:pPr>
    </w:p>
    <w:sectPr w:rsidR="00C364FC" w:rsidRPr="000E5A0B" w:rsidSect="00C26F17">
      <w:headerReference w:type="default" r:id="rId8"/>
      <w:pgSz w:w="16834" w:h="11909" w:orient="landscape"/>
      <w:pgMar w:top="4" w:right="1440" w:bottom="1440" w:left="144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F2A20" w14:textId="77777777" w:rsidR="00467452" w:rsidRDefault="00467452" w:rsidP="002F242A">
      <w:pPr>
        <w:spacing w:line="240" w:lineRule="auto"/>
      </w:pPr>
      <w:r>
        <w:separator/>
      </w:r>
    </w:p>
  </w:endnote>
  <w:endnote w:type="continuationSeparator" w:id="0">
    <w:p w14:paraId="7C364626" w14:textId="77777777" w:rsidR="00467452" w:rsidRDefault="00467452" w:rsidP="002F2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991A2" w14:textId="77777777" w:rsidR="00467452" w:rsidRDefault="00467452" w:rsidP="002F242A">
      <w:pPr>
        <w:spacing w:line="240" w:lineRule="auto"/>
      </w:pPr>
      <w:r>
        <w:separator/>
      </w:r>
    </w:p>
  </w:footnote>
  <w:footnote w:type="continuationSeparator" w:id="0">
    <w:p w14:paraId="4326BB3F" w14:textId="77777777" w:rsidR="00467452" w:rsidRDefault="00467452" w:rsidP="002F2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2E49E" w14:textId="79242901" w:rsidR="00467452" w:rsidRDefault="00C26F17" w:rsidP="00C26F17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7B45F349" wp14:editId="3628E1A3">
          <wp:extent cx="1496027" cy="767193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434" cy="76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9F64A" w14:textId="6CF72E49" w:rsidR="00467452" w:rsidRDefault="00467452" w:rsidP="002F242A">
    <w:pPr>
      <w:pStyle w:val="Header"/>
    </w:pPr>
  </w:p>
  <w:p w14:paraId="373C606B" w14:textId="31BD52E6" w:rsidR="00467452" w:rsidRDefault="00467452" w:rsidP="002F242A">
    <w:pPr>
      <w:pStyle w:val="Header"/>
    </w:pPr>
  </w:p>
  <w:p w14:paraId="4F50F676" w14:textId="241E6D32" w:rsidR="00467452" w:rsidRPr="002F242A" w:rsidRDefault="00467452" w:rsidP="002F2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AB"/>
    <w:rsid w:val="00045B3F"/>
    <w:rsid w:val="000C1A66"/>
    <w:rsid w:val="000E5A0B"/>
    <w:rsid w:val="00111FDF"/>
    <w:rsid w:val="00113762"/>
    <w:rsid w:val="00122EE8"/>
    <w:rsid w:val="00207F93"/>
    <w:rsid w:val="0021534C"/>
    <w:rsid w:val="00226B00"/>
    <w:rsid w:val="00244064"/>
    <w:rsid w:val="002F242A"/>
    <w:rsid w:val="003041D7"/>
    <w:rsid w:val="003146AB"/>
    <w:rsid w:val="003236D0"/>
    <w:rsid w:val="00364E02"/>
    <w:rsid w:val="00395799"/>
    <w:rsid w:val="003A26CE"/>
    <w:rsid w:val="003D4C8D"/>
    <w:rsid w:val="00467452"/>
    <w:rsid w:val="004D7452"/>
    <w:rsid w:val="004E3475"/>
    <w:rsid w:val="00501697"/>
    <w:rsid w:val="005C0EC5"/>
    <w:rsid w:val="00630036"/>
    <w:rsid w:val="00676FE6"/>
    <w:rsid w:val="00706F2C"/>
    <w:rsid w:val="007A5213"/>
    <w:rsid w:val="007E4382"/>
    <w:rsid w:val="008D0D5A"/>
    <w:rsid w:val="009554F3"/>
    <w:rsid w:val="00990C9F"/>
    <w:rsid w:val="009E2840"/>
    <w:rsid w:val="009E5207"/>
    <w:rsid w:val="00A0378B"/>
    <w:rsid w:val="00A24720"/>
    <w:rsid w:val="00A55E41"/>
    <w:rsid w:val="00AC5471"/>
    <w:rsid w:val="00B02167"/>
    <w:rsid w:val="00BE0A7D"/>
    <w:rsid w:val="00BF22AB"/>
    <w:rsid w:val="00C23238"/>
    <w:rsid w:val="00C26F17"/>
    <w:rsid w:val="00C364FC"/>
    <w:rsid w:val="00C60C85"/>
    <w:rsid w:val="00C62459"/>
    <w:rsid w:val="00CF24C0"/>
    <w:rsid w:val="00D31428"/>
    <w:rsid w:val="00D4197D"/>
    <w:rsid w:val="00D50C80"/>
    <w:rsid w:val="00D6029C"/>
    <w:rsid w:val="00E163AD"/>
    <w:rsid w:val="00E65B95"/>
    <w:rsid w:val="00E71F92"/>
    <w:rsid w:val="00E93C1C"/>
    <w:rsid w:val="00EC0D8B"/>
    <w:rsid w:val="00ED6A7B"/>
    <w:rsid w:val="00F01CEA"/>
    <w:rsid w:val="00F31E59"/>
    <w:rsid w:val="00FB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C3B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F242A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42A"/>
  </w:style>
  <w:style w:type="paragraph" w:styleId="Footer">
    <w:name w:val="footer"/>
    <w:basedOn w:val="Normal"/>
    <w:link w:val="FooterChar"/>
    <w:uiPriority w:val="99"/>
    <w:unhideWhenUsed/>
    <w:rsid w:val="002F242A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42A"/>
  </w:style>
  <w:style w:type="character" w:styleId="Hyperlink">
    <w:name w:val="Hyperlink"/>
    <w:basedOn w:val="DefaultParagraphFont"/>
    <w:uiPriority w:val="99"/>
    <w:unhideWhenUsed/>
    <w:rsid w:val="00706F2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6F2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F1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1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F242A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42A"/>
  </w:style>
  <w:style w:type="paragraph" w:styleId="Footer">
    <w:name w:val="footer"/>
    <w:basedOn w:val="Normal"/>
    <w:link w:val="FooterChar"/>
    <w:uiPriority w:val="99"/>
    <w:unhideWhenUsed/>
    <w:rsid w:val="002F242A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42A"/>
  </w:style>
  <w:style w:type="character" w:styleId="Hyperlink">
    <w:name w:val="Hyperlink"/>
    <w:basedOn w:val="DefaultParagraphFont"/>
    <w:uiPriority w:val="99"/>
    <w:unhideWhenUsed/>
    <w:rsid w:val="00706F2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6F2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F1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69E1-F7A9-A849-BF99-568FFE8C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208</Words>
  <Characters>1188</Characters>
  <Application>Microsoft Macintosh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da Silva Maciel</dc:creator>
  <cp:lastModifiedBy>Gustavo Dalto</cp:lastModifiedBy>
  <cp:revision>55</cp:revision>
  <dcterms:created xsi:type="dcterms:W3CDTF">2024-11-10T04:43:00Z</dcterms:created>
  <dcterms:modified xsi:type="dcterms:W3CDTF">2024-12-12T13:05:00Z</dcterms:modified>
</cp:coreProperties>
</file>